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44DE" w14:textId="77777777" w:rsidR="004174B6" w:rsidRPr="00627A1E" w:rsidRDefault="004174B6" w:rsidP="004174B6">
      <w:pPr>
        <w:ind w:left="180" w:right="-180" w:hanging="180"/>
        <w:jc w:val="center"/>
        <w:rPr>
          <w:b/>
          <w:sz w:val="52"/>
          <w:szCs w:val="36"/>
        </w:rPr>
      </w:pPr>
      <w:r>
        <w:rPr>
          <w:color w:val="385DAE"/>
          <w:sz w:val="52"/>
          <w:szCs w:val="36"/>
        </w:rPr>
        <w:t xml:space="preserve">The Bridge to a </w:t>
      </w:r>
      <w:r>
        <w:rPr>
          <w:b/>
          <w:color w:val="6BC04B"/>
          <w:sz w:val="52"/>
          <w:szCs w:val="36"/>
        </w:rPr>
        <w:t>Healthy Kansas</w:t>
      </w:r>
    </w:p>
    <w:p w14:paraId="1E629CB8" w14:textId="06B74E8B" w:rsidR="004174B6" w:rsidRDefault="004174B6" w:rsidP="004174B6">
      <w:pPr>
        <w:ind w:left="180" w:right="-180" w:hanging="180"/>
        <w:jc w:val="center"/>
        <w:rPr>
          <w:b/>
        </w:rPr>
      </w:pPr>
      <w:r>
        <w:rPr>
          <w:color w:val="385DAE"/>
          <w:sz w:val="24"/>
        </w:rPr>
        <w:t>A Kansas</w:t>
      </w:r>
      <w:r w:rsidRPr="00B44156">
        <w:rPr>
          <w:color w:val="385DAE"/>
          <w:sz w:val="24"/>
        </w:rPr>
        <w:t xml:space="preserve"> health care coverage solution</w:t>
      </w:r>
    </w:p>
    <w:p w14:paraId="5CB15233" w14:textId="77777777" w:rsidR="004174B6" w:rsidRDefault="004174B6" w:rsidP="004174B6">
      <w:pPr>
        <w:tabs>
          <w:tab w:val="left" w:pos="450"/>
        </w:tabs>
        <w:spacing w:after="240"/>
        <w:ind w:left="450" w:right="-540" w:hanging="450"/>
        <w:rPr>
          <w:bCs/>
          <w:sz w:val="24"/>
        </w:rPr>
      </w:pPr>
      <w:bookmarkStart w:id="0" w:name="_GoBack"/>
      <w:bookmarkEnd w:id="0"/>
    </w:p>
    <w:p w14:paraId="2DD8452A" w14:textId="059C12CB" w:rsidR="006353A8" w:rsidRDefault="006353A8">
      <w:r>
        <w:t>The</w:t>
      </w:r>
      <w:r w:rsidR="00354B43">
        <w:t xml:space="preserve"> Bridge to a Healthy Kansas</w:t>
      </w:r>
      <w:r>
        <w:t xml:space="preserve"> Act establishe</w:t>
      </w:r>
      <w:r w:rsidR="008856FB">
        <w:t>s</w:t>
      </w:r>
      <w:r>
        <w:t xml:space="preserve"> a program of the same name.  The Act sets the following eligibility requirements for the program:</w:t>
      </w:r>
    </w:p>
    <w:p w14:paraId="2DD8452B" w14:textId="52B3B39B" w:rsidR="006353A8" w:rsidRDefault="006353A8" w:rsidP="006353A8">
      <w:pPr>
        <w:pStyle w:val="ListParagraph"/>
        <w:numPr>
          <w:ilvl w:val="0"/>
          <w:numId w:val="1"/>
        </w:numPr>
      </w:pPr>
      <w:r>
        <w:t>Must be</w:t>
      </w:r>
      <w:r w:rsidR="001946E5">
        <w:t xml:space="preserve"> between 18 and 65 years of age.</w:t>
      </w:r>
    </w:p>
    <w:p w14:paraId="57016E9A" w14:textId="77777777" w:rsidR="00E33566" w:rsidRDefault="006353A8" w:rsidP="006353A8">
      <w:pPr>
        <w:pStyle w:val="ListParagraph"/>
        <w:numPr>
          <w:ilvl w:val="0"/>
          <w:numId w:val="1"/>
        </w:numPr>
      </w:pPr>
      <w:r>
        <w:t>Has an annual household income of no more than 133% of the federal poverty level, after the 5% income set aside allowed by the Patient Protection and Affordable Care Act.</w:t>
      </w:r>
    </w:p>
    <w:p w14:paraId="41A689E8" w14:textId="77777777" w:rsidR="001946E5" w:rsidRDefault="00E33566" w:rsidP="006353A8">
      <w:pPr>
        <w:pStyle w:val="ListParagraph"/>
        <w:numPr>
          <w:ilvl w:val="0"/>
          <w:numId w:val="1"/>
        </w:numPr>
      </w:pPr>
      <w:r>
        <w:t xml:space="preserve">Do not </w:t>
      </w:r>
      <w:r w:rsidR="006353A8">
        <w:t>participate in Medicare or are</w:t>
      </w:r>
      <w:r>
        <w:t xml:space="preserve"> not</w:t>
      </w:r>
      <w:r w:rsidR="006353A8">
        <w:t xml:space="preserve"> otherwise eligible for Medicaid</w:t>
      </w:r>
      <w:r w:rsidR="001946E5">
        <w:t>.</w:t>
      </w:r>
    </w:p>
    <w:p w14:paraId="2DD84530" w14:textId="10C48ACC" w:rsidR="00E023E6" w:rsidRDefault="001946E5" w:rsidP="006353A8">
      <w:pPr>
        <w:pStyle w:val="ListParagraph"/>
        <w:numPr>
          <w:ilvl w:val="0"/>
          <w:numId w:val="1"/>
        </w:numPr>
      </w:pPr>
      <w:r>
        <w:t>Federal law requires Medicaid recipients must be US citizens or legal residents.</w:t>
      </w:r>
      <w:r w:rsidR="006353A8">
        <w:t xml:space="preserve">  </w:t>
      </w:r>
    </w:p>
    <w:p w14:paraId="080AF574" w14:textId="77777777" w:rsidR="00F50874" w:rsidRDefault="00F50874" w:rsidP="006353A8">
      <w:pPr>
        <w:rPr>
          <w:b/>
        </w:rPr>
      </w:pPr>
    </w:p>
    <w:p w14:paraId="2DD84534" w14:textId="77777777" w:rsidR="00CA7028" w:rsidRPr="00CA7028" w:rsidRDefault="00CA7028" w:rsidP="006353A8">
      <w:pPr>
        <w:rPr>
          <w:b/>
        </w:rPr>
      </w:pPr>
      <w:r w:rsidRPr="00CA7028">
        <w:rPr>
          <w:b/>
        </w:rPr>
        <w:t>Premium Assistance Program</w:t>
      </w:r>
    </w:p>
    <w:p w14:paraId="2DD84535" w14:textId="1B799747" w:rsidR="00CA7028" w:rsidRDefault="00CA7028" w:rsidP="006353A8">
      <w:r>
        <w:t>The Act also creates a premium assistance program for participants who have access to</w:t>
      </w:r>
      <w:r w:rsidR="007305CC">
        <w:t xml:space="preserve"> employer sponsored insurance. </w:t>
      </w:r>
      <w:r>
        <w:t xml:space="preserve">The assistance program must include a health care account as a component and the participant’s payment to the account may not exceed </w:t>
      </w:r>
      <w:r w:rsidR="0051698F">
        <w:t>2</w:t>
      </w:r>
      <w:r>
        <w:t xml:space="preserve">% of the </w:t>
      </w:r>
      <w:r w:rsidR="003B0D1C">
        <w:t>participant’s</w:t>
      </w:r>
      <w:r>
        <w:t xml:space="preserve"> annual income.</w:t>
      </w:r>
    </w:p>
    <w:p w14:paraId="44FF7720" w14:textId="77777777" w:rsidR="00E33566" w:rsidRDefault="00E33566" w:rsidP="006353A8">
      <w:pPr>
        <w:rPr>
          <w:b/>
        </w:rPr>
      </w:pPr>
    </w:p>
    <w:p w14:paraId="2DD84536" w14:textId="23D53282" w:rsidR="00FF25AD" w:rsidRDefault="00FF25AD" w:rsidP="006353A8">
      <w:pPr>
        <w:rPr>
          <w:b/>
        </w:rPr>
      </w:pPr>
      <w:r w:rsidRPr="00FF25AD">
        <w:rPr>
          <w:b/>
        </w:rPr>
        <w:t>Referral to Employment, Work Search and Job Training Programs</w:t>
      </w:r>
    </w:p>
    <w:p w14:paraId="1C7DD629" w14:textId="66EF9867" w:rsidR="00F50874" w:rsidRDefault="00FF25AD" w:rsidP="006353A8">
      <w:r>
        <w:t xml:space="preserve">The Act requires that all non-disabled adults who are unemployed or working less than 20 hours a week </w:t>
      </w:r>
      <w:r w:rsidR="003B0D1C">
        <w:t>must be</w:t>
      </w:r>
      <w:r>
        <w:t xml:space="preserve"> referred to the state’s existing workforce training prog</w:t>
      </w:r>
      <w:r w:rsidR="007305CC">
        <w:t xml:space="preserve">rams and job search resources. </w:t>
      </w:r>
      <w:r>
        <w:t>In addition, it requires that the application for the program provide screening for education and employment status, as well as an acknowledgement of the r</w:t>
      </w:r>
      <w:r w:rsidR="007305CC">
        <w:t xml:space="preserve">eferral to the state programs. </w:t>
      </w:r>
      <w:r>
        <w:t>Full-time students are exempted from the referral for each year they are enrolled at a postsecondary education institutions or technical school.</w:t>
      </w:r>
      <w:r w:rsidR="007305CC">
        <w:t xml:space="preserve"> </w:t>
      </w:r>
      <w:r w:rsidR="0028420E">
        <w:t>Parents may also be waived from the referral at the discretion of the Kansas Department of Health and Environment.</w:t>
      </w:r>
    </w:p>
    <w:p w14:paraId="10B6A274" w14:textId="77777777" w:rsidR="004174B6" w:rsidRDefault="004174B6" w:rsidP="006353A8">
      <w:pPr>
        <w:rPr>
          <w:b/>
        </w:rPr>
      </w:pPr>
    </w:p>
    <w:p w14:paraId="2DD84538" w14:textId="77777777" w:rsidR="00CA7028" w:rsidRPr="00CA7028" w:rsidRDefault="00CA7028" w:rsidP="006353A8">
      <w:pPr>
        <w:rPr>
          <w:b/>
        </w:rPr>
      </w:pPr>
      <w:r w:rsidRPr="00CA7028">
        <w:rPr>
          <w:b/>
        </w:rPr>
        <w:t>Termination of Plan Upon Reduction of Federal Match</w:t>
      </w:r>
    </w:p>
    <w:p w14:paraId="2DD84539" w14:textId="5E84C7A8" w:rsidR="00FF25AD" w:rsidRDefault="00CA7028" w:rsidP="006353A8">
      <w:r>
        <w:t>The Act provides for the termination of the program if the federal match for the program falls below 90% federal dollars as set forth in the Patient Prote</w:t>
      </w:r>
      <w:r w:rsidR="007305CC">
        <w:t xml:space="preserve">ction and Affordable Care Act. </w:t>
      </w:r>
      <w:r>
        <w:t>The Act also sets for the guidelines for the implementation of a phase out period between the time of notice of termination of the program and the final end of the program.</w:t>
      </w:r>
    </w:p>
    <w:p w14:paraId="228DB624" w14:textId="77777777" w:rsidR="00F50874" w:rsidRDefault="00F50874" w:rsidP="006353A8">
      <w:pPr>
        <w:rPr>
          <w:b/>
        </w:rPr>
      </w:pPr>
    </w:p>
    <w:p w14:paraId="152E1BB8" w14:textId="77777777" w:rsidR="004174B6" w:rsidRDefault="00FF25AD" w:rsidP="006353A8">
      <w:pPr>
        <w:rPr>
          <w:b/>
        </w:rPr>
      </w:pPr>
      <w:r w:rsidRPr="00FF25AD">
        <w:rPr>
          <w:b/>
        </w:rPr>
        <w:t>Severability of Terms</w:t>
      </w:r>
    </w:p>
    <w:p w14:paraId="2DD8453B" w14:textId="40A50142" w:rsidR="00FF25AD" w:rsidRDefault="00FF25AD" w:rsidP="006353A8">
      <w:r>
        <w:t>In the event that HHS rejects parts of the waiver, it does not invalidate the other portions of the Act, allowing each portion of the waiver to b</w:t>
      </w:r>
      <w:r w:rsidR="0028420E">
        <w:t>e considered as a separate item, with the exception of the termination upon reduction of the federal match.</w:t>
      </w:r>
    </w:p>
    <w:sectPr w:rsidR="00FF25AD" w:rsidSect="00417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ECCB5" w14:textId="77777777" w:rsidR="00AD640E" w:rsidRDefault="00AD640E" w:rsidP="00AD640E">
      <w:pPr>
        <w:spacing w:after="0" w:line="240" w:lineRule="auto"/>
      </w:pPr>
      <w:r>
        <w:separator/>
      </w:r>
    </w:p>
  </w:endnote>
  <w:endnote w:type="continuationSeparator" w:id="0">
    <w:p w14:paraId="10577E48" w14:textId="77777777" w:rsidR="00AD640E" w:rsidRDefault="00AD640E" w:rsidP="00AD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1126" w14:textId="77777777" w:rsidR="00AD640E" w:rsidRDefault="00AD640E" w:rsidP="00AD640E">
      <w:pPr>
        <w:spacing w:after="0" w:line="240" w:lineRule="auto"/>
      </w:pPr>
      <w:r>
        <w:separator/>
      </w:r>
    </w:p>
  </w:footnote>
  <w:footnote w:type="continuationSeparator" w:id="0">
    <w:p w14:paraId="253D2CFB" w14:textId="77777777" w:rsidR="00AD640E" w:rsidRDefault="00AD640E" w:rsidP="00AD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2287"/>
    <w:multiLevelType w:val="hybridMultilevel"/>
    <w:tmpl w:val="FE6860FC"/>
    <w:lvl w:ilvl="0" w:tplc="1594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A8"/>
    <w:rsid w:val="001946E5"/>
    <w:rsid w:val="00212519"/>
    <w:rsid w:val="0028420E"/>
    <w:rsid w:val="002B73E1"/>
    <w:rsid w:val="002E7D70"/>
    <w:rsid w:val="00354B43"/>
    <w:rsid w:val="003B0D1C"/>
    <w:rsid w:val="004174B6"/>
    <w:rsid w:val="0051698F"/>
    <w:rsid w:val="006353A8"/>
    <w:rsid w:val="006F48C6"/>
    <w:rsid w:val="007305CC"/>
    <w:rsid w:val="00802814"/>
    <w:rsid w:val="008856FB"/>
    <w:rsid w:val="00AD640E"/>
    <w:rsid w:val="00CA7028"/>
    <w:rsid w:val="00E023E6"/>
    <w:rsid w:val="00E33566"/>
    <w:rsid w:val="00F50874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D84528"/>
  <w15:chartTrackingRefBased/>
  <w15:docId w15:val="{5C12E50A-9CEE-4363-887A-213C21DB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0E"/>
  </w:style>
  <w:style w:type="paragraph" w:styleId="Footer">
    <w:name w:val="footer"/>
    <w:basedOn w:val="Normal"/>
    <w:link w:val="FooterChar"/>
    <w:uiPriority w:val="99"/>
    <w:unhideWhenUsed/>
    <w:rsid w:val="00AD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0E"/>
  </w:style>
  <w:style w:type="paragraph" w:styleId="BalloonText">
    <w:name w:val="Balloon Text"/>
    <w:basedOn w:val="Normal"/>
    <w:link w:val="BalloonTextChar"/>
    <w:uiPriority w:val="99"/>
    <w:semiHidden/>
    <w:unhideWhenUsed/>
    <w:rsid w:val="0019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737B-2F05-420A-A4E7-54E521BC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Dunkel</dc:creator>
  <cp:keywords/>
  <dc:description/>
  <cp:lastModifiedBy>Audrey Dunkel</cp:lastModifiedBy>
  <cp:revision>2</cp:revision>
  <cp:lastPrinted>2017-01-23T21:01:00Z</cp:lastPrinted>
  <dcterms:created xsi:type="dcterms:W3CDTF">2018-12-04T20:44:00Z</dcterms:created>
  <dcterms:modified xsi:type="dcterms:W3CDTF">2018-12-04T20:44:00Z</dcterms:modified>
</cp:coreProperties>
</file>